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Corrymeela: History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  <w:rtl w:val="0"/>
        </w:rPr>
        <w:t xml:space="preserve">As Ray Davey watched from a prisoner of war camp the Allied firebombs that destroyed Dresden in 1945, he realised we all can succumb to hatred and violence when we accept a narrative of ‘us’ versus ‘them’. Changed by this experience and inspired by communities of ecumenical Christian faith around Europe, Ray and others founded The Corrymeela Community in 1965 as a way of building a more peaceful N. Ireland.   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  <w:rtl w:val="0"/>
        </w:rPr>
        <w:t xml:space="preserve">During the conflict known as the Troubles, we welcomed people from different sides and provided a way for them to meet safely, have difficult conversations well and support one another. As we did so, we built a network of relationships based on trust and reconciliation. These relationships played a part in accelerating the N. Ireland peace process and inspiring people around the world to live out reconciliation in their daily lives. </w:t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  <w:drawing>
          <wp:inline distB="114300" distT="114300" distL="114300" distR="114300">
            <wp:extent cx="5731200" cy="1905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1929606</wp:posOffset>
            </wp:positionV>
            <wp:extent cx="5731200" cy="3822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b w:val="1"/>
          <w:color w:val="474747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