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3120"/>
        <w:gridCol w:w="3270"/>
        <w:gridCol w:w="1290"/>
        <w:gridCol w:w="1320"/>
        <w:tblGridChange w:id="0">
          <w:tblGrid>
            <w:gridCol w:w="1890"/>
            <w:gridCol w:w="3120"/>
            <w:gridCol w:w="3270"/>
            <w:gridCol w:w="1290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Task</w:t>
              <w:br w:type="textWrapping"/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(What do you need to do to achieve your objectives?)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Success Criteria</w:t>
              <w:br w:type="textWrapping"/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(How can you identify success?)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Time Frame</w:t>
              <w:br w:type="textWrapping"/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(By when do you need to achieve your tasks?)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Resources</w:t>
              <w:br w:type="textWrapping"/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(What resources you need for each task)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b w:val="1"/>
      </w:rPr>
    </w:pPr>
    <w:r w:rsidDel="00000000" w:rsidR="00000000" w:rsidRPr="00000000">
      <w:rPr>
        <w:b w:val="1"/>
        <w:rtl w:val="0"/>
      </w:rPr>
      <w:t xml:space="preserve">How to Become a Peacemaker: Action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